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B0" w:rsidRPr="00C363B0" w:rsidRDefault="00C363B0">
      <w:pPr>
        <w:rPr>
          <w:b/>
          <w:sz w:val="36"/>
        </w:rPr>
      </w:pPr>
      <w:r>
        <w:rPr>
          <w:b/>
          <w:sz w:val="36"/>
        </w:rPr>
        <w:t>Drosophila Genomics Resource Center</w:t>
      </w:r>
    </w:p>
    <w:p w:rsidR="00C363B0" w:rsidRPr="00C363B0" w:rsidRDefault="00C363B0">
      <w:pPr>
        <w:rPr>
          <w:b/>
          <w:sz w:val="36"/>
        </w:rPr>
      </w:pPr>
      <w:r w:rsidRPr="00C363B0">
        <w:rPr>
          <w:b/>
          <w:sz w:val="36"/>
        </w:rPr>
        <w:t xml:space="preserve">Vector:  </w:t>
      </w:r>
      <w:r w:rsidR="00AE2554">
        <w:rPr>
          <w:b/>
          <w:sz w:val="36"/>
        </w:rPr>
        <w:t>pTHW   (#10</w:t>
      </w:r>
      <w:r w:rsidR="00BF50CC">
        <w:rPr>
          <w:b/>
          <w:sz w:val="36"/>
        </w:rPr>
        <w:t>9</w:t>
      </w:r>
      <w:r w:rsidRPr="00C363B0">
        <w:rPr>
          <w:b/>
          <w:sz w:val="36"/>
        </w:rPr>
        <w:t>9)</w:t>
      </w:r>
    </w:p>
    <w:p w:rsidR="00C363B0" w:rsidRPr="00C363B0" w:rsidRDefault="00C363B0">
      <w:pPr>
        <w:rPr>
          <w:b/>
          <w:sz w:val="36"/>
        </w:rPr>
      </w:pPr>
    </w:p>
    <w:p w:rsidR="00C363B0" w:rsidRDefault="00C363B0">
      <w:pPr>
        <w:rPr>
          <w:b/>
          <w:sz w:val="36"/>
        </w:rPr>
      </w:pPr>
      <w:r w:rsidRPr="00C363B0">
        <w:rPr>
          <w:b/>
          <w:sz w:val="36"/>
        </w:rPr>
        <w:t>List of publications citing DGRC and this vector</w:t>
      </w:r>
    </w:p>
    <w:p w:rsidR="00C363B0" w:rsidRPr="00C363B0" w:rsidRDefault="00C363B0" w:rsidP="00C363B0">
      <w:pPr>
        <w:rPr>
          <w:b/>
          <w:color w:val="FF0000"/>
          <w:sz w:val="36"/>
        </w:rPr>
      </w:pPr>
      <w:r w:rsidRPr="00C363B0">
        <w:rPr>
          <w:b/>
          <w:color w:val="FF0000"/>
          <w:sz w:val="36"/>
        </w:rPr>
        <w:t>Last Update</w:t>
      </w:r>
      <w:r>
        <w:rPr>
          <w:b/>
          <w:color w:val="FF0000"/>
          <w:sz w:val="36"/>
        </w:rPr>
        <w:t>d</w:t>
      </w:r>
      <w:r w:rsidR="00E74C0B">
        <w:rPr>
          <w:b/>
          <w:color w:val="FF0000"/>
          <w:sz w:val="36"/>
        </w:rPr>
        <w:t xml:space="preserve"> via Google Scholar</w:t>
      </w:r>
      <w:r w:rsidRPr="00C363B0">
        <w:rPr>
          <w:b/>
          <w:color w:val="FF0000"/>
          <w:sz w:val="36"/>
        </w:rPr>
        <w:t>:  June 2017</w:t>
      </w:r>
      <w:r w:rsidR="00E74C0B">
        <w:rPr>
          <w:b/>
          <w:color w:val="FF0000"/>
          <w:sz w:val="36"/>
        </w:rPr>
        <w:t xml:space="preserve">  </w:t>
      </w:r>
    </w:p>
    <w:p w:rsidR="00C363B0" w:rsidRPr="00C363B0" w:rsidRDefault="00C363B0">
      <w:pPr>
        <w:rPr>
          <w:b/>
          <w:sz w:val="36"/>
        </w:rPr>
      </w:pPr>
    </w:p>
    <w:p w:rsidR="00C363B0" w:rsidRDefault="00C363B0"/>
    <w:p w:rsidR="00C363B0" w:rsidRPr="00C363B0" w:rsidRDefault="00C363B0" w:rsidP="002D79F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C363B0">
        <w:rPr>
          <w:rFonts w:ascii="Times" w:hAnsi="Times"/>
          <w:b/>
          <w:sz w:val="27"/>
          <w:szCs w:val="20"/>
        </w:rPr>
        <w:t xml:space="preserve">[HTML] </w:t>
      </w:r>
      <w:hyperlink r:id="rId4" w:history="1">
        <w:r w:rsidRPr="00C363B0">
          <w:rPr>
            <w:rFonts w:ascii="Times" w:hAnsi="Times"/>
            <w:b/>
            <w:color w:val="0000FF"/>
            <w:sz w:val="27"/>
            <w:szCs w:val="20"/>
            <w:u w:val="single"/>
          </w:rPr>
          <w:t>Hindsight regulates photoreceptor axon targeting through transcriptional control of jitterbug/Filamin and multiple genes involved in axon guidance in …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C Oliva, C Molina</w:t>
      </w:r>
      <w:r w:rsidRPr="00C363B0">
        <w:rPr>
          <w:rFonts w:ascii="Papyrus" w:hAnsi="Papyrus" w:cs="Papyrus"/>
          <w:sz w:val="20"/>
          <w:szCs w:val="20"/>
        </w:rPr>
        <w:t>‐</w:t>
      </w:r>
      <w:r w:rsidRPr="00C363B0">
        <w:rPr>
          <w:rFonts w:ascii="Times" w:hAnsi="Times"/>
          <w:sz w:val="20"/>
          <w:szCs w:val="20"/>
        </w:rPr>
        <w:t>Fernandez… - Developmental …, 2015 - Wiley Online Library</w:t>
      </w:r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b/>
          <w:sz w:val="20"/>
          <w:szCs w:val="20"/>
        </w:rPr>
        <w:t>...</w:t>
      </w:r>
      <w:r w:rsidRPr="00C363B0">
        <w:rPr>
          <w:rFonts w:ascii="Times" w:hAnsi="Times"/>
          <w:sz w:val="20"/>
          <w:szCs w:val="20"/>
        </w:rPr>
        <w:t xml:space="preserve"> Hindsight cDNA was amplified by PCR from pOT2-HNT (BDGP clone GH10905) and cloned</w:t>
      </w:r>
      <w:r w:rsidRPr="00C363B0">
        <w:rPr>
          <w:rFonts w:ascii="Times" w:hAnsi="Times"/>
          <w:sz w:val="20"/>
          <w:szCs w:val="20"/>
        </w:rPr>
        <w:br/>
        <w:t>directionally into pENTR TM /D-TOPO® vector (Invitrogen). HNT cDNA was subcloned by</w:t>
      </w:r>
      <w:r w:rsidRPr="00C363B0">
        <w:rPr>
          <w:rFonts w:ascii="Times" w:hAnsi="Times"/>
          <w:sz w:val="20"/>
          <w:szCs w:val="20"/>
        </w:rPr>
        <w:br/>
        <w:t xml:space="preserve">recombination from pENTR TM /D-TOPO®-HNT into </w:t>
      </w:r>
      <w:r w:rsidRPr="00C363B0">
        <w:rPr>
          <w:rFonts w:ascii="Times" w:hAnsi="Times"/>
          <w:b/>
          <w:sz w:val="20"/>
          <w:szCs w:val="20"/>
        </w:rPr>
        <w:t>pTHW</w:t>
      </w:r>
      <w:r w:rsidRPr="00C363B0">
        <w:rPr>
          <w:rFonts w:ascii="Times" w:hAnsi="Times"/>
          <w:sz w:val="20"/>
          <w:szCs w:val="20"/>
        </w:rPr>
        <w:t xml:space="preserve"> (</w:t>
      </w:r>
      <w:r w:rsidRPr="00C363B0">
        <w:rPr>
          <w:rFonts w:ascii="Times" w:hAnsi="Times"/>
          <w:b/>
          <w:sz w:val="20"/>
          <w:szCs w:val="20"/>
        </w:rPr>
        <w:t>DGRC</w:t>
      </w:r>
      <w:r w:rsidRPr="00C363B0">
        <w:rPr>
          <w:rFonts w:ascii="Times" w:hAnsi="Times"/>
          <w:sz w:val="20"/>
          <w:szCs w:val="20"/>
        </w:rPr>
        <w:t xml:space="preserve">; Murphy, et al. </w:t>
      </w:r>
      <w:r w:rsidRPr="00C363B0">
        <w:rPr>
          <w:rFonts w:ascii="Times" w:hAnsi="Times"/>
          <w:b/>
          <w:sz w:val="20"/>
          <w:szCs w:val="20"/>
        </w:rPr>
        <w:t>...</w:t>
      </w:r>
      <w:r w:rsidRPr="00C363B0">
        <w:rPr>
          <w:rFonts w:ascii="Times" w:hAnsi="Times"/>
          <w:sz w:val="20"/>
          <w:szCs w:val="20"/>
        </w:rPr>
        <w:t xml:space="preserve"> </w:t>
      </w:r>
    </w:p>
    <w:p w:rsidR="00C363B0" w:rsidRPr="00C363B0" w:rsidRDefault="002D79FB" w:rsidP="00C363B0">
      <w:pPr>
        <w:rPr>
          <w:rFonts w:ascii="Times" w:hAnsi="Times"/>
          <w:sz w:val="20"/>
          <w:szCs w:val="20"/>
        </w:rPr>
      </w:pPr>
      <w:hyperlink r:id="rId5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Cited by 5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6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Related articles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7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All 7 versions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8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9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Save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</w:p>
    <w:p w:rsidR="00C363B0" w:rsidRDefault="002D79FB" w:rsidP="00C363B0">
      <w:pPr>
        <w:rPr>
          <w:rFonts w:ascii="Times" w:hAnsi="Times"/>
          <w:sz w:val="20"/>
          <w:szCs w:val="20"/>
        </w:rPr>
      </w:pPr>
      <w:hyperlink r:id="rId10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[HTML] nih.gov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</w:p>
    <w:p w:rsidR="00C363B0" w:rsidRPr="00C363B0" w:rsidRDefault="002D79FB" w:rsidP="002D79F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hyperlink r:id="rId11" w:history="1">
        <w:r w:rsidR="00C363B0" w:rsidRPr="00C363B0">
          <w:rPr>
            <w:rFonts w:ascii="Times" w:hAnsi="Times"/>
            <w:b/>
            <w:color w:val="0000FF"/>
            <w:sz w:val="27"/>
            <w:szCs w:val="20"/>
            <w:u w:val="single"/>
          </w:rPr>
          <w:t>Teneurins instruct synaptic partner matching in an olfactory map</w:t>
        </w:r>
      </w:hyperlink>
    </w:p>
    <w:p w:rsidR="00C363B0" w:rsidRPr="00C363B0" w:rsidRDefault="002D79FB" w:rsidP="00C363B0">
      <w:pPr>
        <w:rPr>
          <w:rFonts w:ascii="Times" w:hAnsi="Times"/>
          <w:sz w:val="20"/>
          <w:szCs w:val="20"/>
        </w:rPr>
      </w:pPr>
      <w:hyperlink r:id="rId12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W Hong</w:t>
        </w:r>
      </w:hyperlink>
      <w:r w:rsidR="00C363B0" w:rsidRPr="00C363B0">
        <w:rPr>
          <w:rFonts w:ascii="Times" w:hAnsi="Times"/>
          <w:sz w:val="20"/>
          <w:szCs w:val="20"/>
        </w:rPr>
        <w:t xml:space="preserve">, </w:t>
      </w:r>
      <w:hyperlink r:id="rId13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TJ Mosca</w:t>
        </w:r>
      </w:hyperlink>
      <w:r w:rsidR="00C363B0" w:rsidRPr="00C363B0">
        <w:rPr>
          <w:rFonts w:ascii="Times" w:hAnsi="Times"/>
          <w:sz w:val="20"/>
          <w:szCs w:val="20"/>
        </w:rPr>
        <w:t xml:space="preserve">, </w:t>
      </w:r>
      <w:hyperlink r:id="rId14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L Luo</w:t>
        </w:r>
      </w:hyperlink>
      <w:r w:rsidR="00C363B0" w:rsidRPr="00C363B0">
        <w:rPr>
          <w:rFonts w:ascii="Times" w:hAnsi="Times"/>
          <w:sz w:val="20"/>
          <w:szCs w:val="20"/>
        </w:rPr>
        <w:t xml:space="preserve"> - Nature, 2012 - nature.com</w:t>
      </w:r>
    </w:p>
    <w:p w:rsidR="00C363B0" w:rsidRPr="00C363B0" w:rsidRDefault="002D79FB" w:rsidP="00C363B0">
      <w:pPr>
        <w:rPr>
          <w:rFonts w:ascii="Times" w:hAnsi="Times"/>
          <w:sz w:val="20"/>
          <w:szCs w:val="20"/>
        </w:rPr>
      </w:pPr>
      <w:hyperlink r:id="rId15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Cited by 82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16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Related articles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17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All 23 versions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18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19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Save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</w:p>
    <w:p w:rsidR="00C363B0" w:rsidRDefault="002D79FB" w:rsidP="00C363B0">
      <w:pPr>
        <w:rPr>
          <w:rFonts w:ascii="Times" w:hAnsi="Times"/>
          <w:sz w:val="20"/>
          <w:szCs w:val="20"/>
        </w:rPr>
      </w:pPr>
      <w:hyperlink r:id="rId20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[HTML] plos.org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</w:p>
    <w:p w:rsidR="00C363B0" w:rsidRPr="00C363B0" w:rsidRDefault="00C363B0" w:rsidP="002D79F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C363B0">
        <w:rPr>
          <w:rFonts w:ascii="Times" w:hAnsi="Times"/>
          <w:b/>
          <w:sz w:val="27"/>
          <w:szCs w:val="20"/>
        </w:rPr>
        <w:t xml:space="preserve">[HTML] </w:t>
      </w:r>
      <w:hyperlink r:id="rId21" w:history="1">
        <w:r w:rsidRPr="00C363B0">
          <w:rPr>
            <w:rFonts w:ascii="Times" w:hAnsi="Times"/>
            <w:b/>
            <w:color w:val="0000FF"/>
            <w:sz w:val="27"/>
            <w:szCs w:val="20"/>
            <w:u w:val="single"/>
          </w:rPr>
          <w:t>The Drosophila FoxA ortholog Fork head regulates growth and gene expression downstream of Target of rapamycin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MH Bülow, R Aebersold, MJ Pankratz, MA Jünger - PLoS One, 2010 - journals.plos.org</w:t>
      </w:r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Forkhead transcription factors of the FoxO subfamily regulate gene expression programs</w:t>
      </w:r>
      <w:r w:rsidRPr="00C363B0">
        <w:rPr>
          <w:rFonts w:ascii="Times" w:hAnsi="Times"/>
          <w:sz w:val="20"/>
          <w:szCs w:val="20"/>
        </w:rPr>
        <w:br/>
        <w:t>downstream of the insulin signaling network. It is less clear which proteins mediate transcriptional</w:t>
      </w:r>
      <w:r w:rsidRPr="00C363B0">
        <w:rPr>
          <w:rFonts w:ascii="Times" w:hAnsi="Times"/>
          <w:sz w:val="20"/>
          <w:szCs w:val="20"/>
        </w:rPr>
        <w:br/>
        <w:t xml:space="preserve">control exerted by Target of rapamycin (TOR) signaling, but recent studies in nematodes suggest </w:t>
      </w:r>
      <w:r w:rsidRPr="00C363B0">
        <w:rPr>
          <w:rFonts w:ascii="Times" w:hAnsi="Times"/>
          <w:b/>
          <w:sz w:val="20"/>
          <w:szCs w:val="20"/>
        </w:rPr>
        <w:t>...</w:t>
      </w:r>
      <w:r w:rsidRPr="00C363B0">
        <w:rPr>
          <w:rFonts w:ascii="Times" w:hAnsi="Times"/>
          <w:sz w:val="20"/>
          <w:szCs w:val="20"/>
        </w:rPr>
        <w:t xml:space="preserve"> </w:t>
      </w:r>
    </w:p>
    <w:p w:rsidR="00C363B0" w:rsidRPr="00C363B0" w:rsidRDefault="002D79FB" w:rsidP="00C363B0">
      <w:pPr>
        <w:rPr>
          <w:rFonts w:ascii="Times" w:hAnsi="Times"/>
          <w:sz w:val="20"/>
          <w:szCs w:val="20"/>
        </w:rPr>
      </w:pPr>
      <w:hyperlink r:id="rId22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Cited by 19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23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Related articles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24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All 13 versions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25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26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Save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27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More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</w:p>
    <w:p w:rsidR="00C363B0" w:rsidRDefault="002D79FB" w:rsidP="00C363B0">
      <w:pPr>
        <w:rPr>
          <w:rFonts w:ascii="Times" w:hAnsi="Times"/>
          <w:sz w:val="20"/>
          <w:szCs w:val="20"/>
        </w:rPr>
      </w:pPr>
      <w:hyperlink r:id="rId28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[HTML] wiley.com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</w:p>
    <w:p w:rsidR="00C363B0" w:rsidRPr="00C363B0" w:rsidRDefault="002D79FB" w:rsidP="002D79F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hyperlink r:id="rId29" w:history="1">
        <w:r w:rsidR="00C363B0" w:rsidRPr="00C363B0">
          <w:rPr>
            <w:rFonts w:ascii="Times" w:hAnsi="Times"/>
            <w:b/>
            <w:color w:val="0000FF"/>
            <w:sz w:val="27"/>
            <w:szCs w:val="20"/>
            <w:u w:val="single"/>
          </w:rPr>
          <w:t>Starvation</w:t>
        </w:r>
        <w:r w:rsidR="00C363B0" w:rsidRPr="00C363B0">
          <w:rPr>
            <w:rFonts w:ascii="Papyrus" w:hAnsi="Papyrus" w:cs="Papyrus"/>
            <w:b/>
            <w:color w:val="0000FF"/>
            <w:sz w:val="27"/>
            <w:szCs w:val="20"/>
            <w:u w:val="single"/>
          </w:rPr>
          <w:t>‐</w:t>
        </w:r>
        <w:r w:rsidR="00C363B0" w:rsidRPr="00C363B0">
          <w:rPr>
            <w:rFonts w:ascii="Times" w:hAnsi="Times"/>
            <w:b/>
            <w:color w:val="0000FF"/>
            <w:sz w:val="27"/>
            <w:szCs w:val="20"/>
            <w:u w:val="single"/>
          </w:rPr>
          <w:t>induced MTMR13 and RAB21 activity regulates VAMP8 to promote autophagosome–lysosome fusion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S Jean, S Cox, S Nassari, AA Kiger - EMBO reports, 2015 - embor.embopress.org</w:t>
      </w:r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Skip to main content. Advertisement. Other Publications: EMBO Press; EMBO reports (Home);</w:t>
      </w:r>
      <w:r w:rsidRPr="00C363B0">
        <w:rPr>
          <w:rFonts w:ascii="Times" w:hAnsi="Times"/>
          <w:sz w:val="20"/>
          <w:szCs w:val="20"/>
        </w:rPr>
        <w:br/>
        <w:t>The EMBO Journal; EMBO Molecular Medicine; Molecular Systems Biology. Institution: Google</w:t>
      </w:r>
      <w:r w:rsidRPr="00C363B0">
        <w:rPr>
          <w:rFonts w:ascii="Times" w:hAnsi="Times"/>
          <w:sz w:val="20"/>
          <w:szCs w:val="20"/>
        </w:rPr>
        <w:br/>
        <w:t xml:space="preserve">Indexer. Login. Search. Search for this keyword. Advanced Search. Journal. </w:t>
      </w:r>
      <w:r w:rsidRPr="00C363B0">
        <w:rPr>
          <w:rFonts w:ascii="Times" w:hAnsi="Times"/>
          <w:b/>
          <w:sz w:val="20"/>
          <w:szCs w:val="20"/>
        </w:rPr>
        <w:t>...</w:t>
      </w:r>
      <w:r w:rsidRPr="00C363B0">
        <w:rPr>
          <w:rFonts w:ascii="Times" w:hAnsi="Times"/>
          <w:sz w:val="20"/>
          <w:szCs w:val="20"/>
        </w:rPr>
        <w:t xml:space="preserve"> </w:t>
      </w:r>
    </w:p>
    <w:p w:rsidR="00C363B0" w:rsidRPr="00C363B0" w:rsidRDefault="002D79FB" w:rsidP="00C363B0">
      <w:pPr>
        <w:rPr>
          <w:rFonts w:ascii="Times" w:hAnsi="Times"/>
          <w:sz w:val="20"/>
          <w:szCs w:val="20"/>
        </w:rPr>
      </w:pPr>
      <w:hyperlink r:id="rId30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Cited by 13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31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Related articles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32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All 6 versions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33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34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Save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</w:p>
    <w:p w:rsidR="00C363B0" w:rsidRDefault="002D79FB" w:rsidP="00C363B0">
      <w:pPr>
        <w:rPr>
          <w:rFonts w:ascii="Times" w:hAnsi="Times"/>
          <w:sz w:val="20"/>
          <w:szCs w:val="20"/>
        </w:rPr>
      </w:pPr>
      <w:hyperlink r:id="rId35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[PDF] uni-heidelberg.de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</w:p>
    <w:p w:rsidR="00C363B0" w:rsidRPr="00C363B0" w:rsidRDefault="002D79FB" w:rsidP="002D79F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hyperlink r:id="rId36" w:history="1">
        <w:r w:rsidR="00C363B0" w:rsidRPr="00C363B0">
          <w:rPr>
            <w:rFonts w:ascii="Times" w:hAnsi="Times"/>
            <w:b/>
            <w:color w:val="0000FF"/>
            <w:sz w:val="27"/>
            <w:szCs w:val="20"/>
            <w:u w:val="single"/>
          </w:rPr>
          <w:t>The endocytic mechanisms underlying apical surface morphogenesis during epithelial development in Drosophila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P Fabrowski - 2013 - archiv.ub.uni-heidelberg.de</w:t>
      </w:r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Page 1. Dissertation submitted to the Combined Faculties for the Natural Sciences and for</w:t>
      </w:r>
      <w:r w:rsidRPr="00C363B0">
        <w:rPr>
          <w:rFonts w:ascii="Times" w:hAnsi="Times"/>
          <w:sz w:val="20"/>
          <w:szCs w:val="20"/>
        </w:rPr>
        <w:br/>
        <w:t>Mathematics of the Ruperto-Carola University of Heidelberg, Germany for the degree of Doctor</w:t>
      </w:r>
      <w:r w:rsidRPr="00C363B0">
        <w:rPr>
          <w:rFonts w:ascii="Times" w:hAnsi="Times"/>
          <w:sz w:val="20"/>
          <w:szCs w:val="20"/>
        </w:rPr>
        <w:br/>
        <w:t xml:space="preserve">of Natural Sciences presented by Piotr Fabrowski, M.Sc. Born in Łask, Poland </w:t>
      </w:r>
      <w:r w:rsidRPr="00C363B0">
        <w:rPr>
          <w:rFonts w:ascii="Times" w:hAnsi="Times"/>
          <w:b/>
          <w:sz w:val="20"/>
          <w:szCs w:val="20"/>
        </w:rPr>
        <w:t>...</w:t>
      </w:r>
      <w:r w:rsidRPr="00C363B0">
        <w:rPr>
          <w:rFonts w:ascii="Times" w:hAnsi="Times"/>
          <w:sz w:val="20"/>
          <w:szCs w:val="20"/>
        </w:rPr>
        <w:t xml:space="preserve"> </w:t>
      </w:r>
    </w:p>
    <w:p w:rsidR="00C363B0" w:rsidRDefault="002D79FB" w:rsidP="00C363B0">
      <w:pPr>
        <w:rPr>
          <w:rFonts w:ascii="Times" w:hAnsi="Times"/>
          <w:sz w:val="20"/>
          <w:szCs w:val="20"/>
        </w:rPr>
      </w:pPr>
      <w:hyperlink r:id="rId37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Related articles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38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All 3 versions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39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40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Save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</w:p>
    <w:p w:rsidR="00C363B0" w:rsidRPr="00C363B0" w:rsidRDefault="00C363B0" w:rsidP="002D79FB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C363B0">
        <w:rPr>
          <w:rFonts w:ascii="Times" w:hAnsi="Times"/>
          <w:b/>
          <w:sz w:val="27"/>
          <w:szCs w:val="20"/>
        </w:rPr>
        <w:t xml:space="preserve">[BOOK] </w:t>
      </w:r>
      <w:hyperlink r:id="rId41" w:history="1">
        <w:r w:rsidRPr="00C363B0">
          <w:rPr>
            <w:rFonts w:ascii="Times" w:hAnsi="Times"/>
            <w:b/>
            <w:color w:val="0000FF"/>
            <w:sz w:val="27"/>
            <w:szCs w:val="20"/>
            <w:u w:val="single"/>
          </w:rPr>
          <w:t>Pink1 and LRRK2: Two molecular pathways to Parkinson's disease</w:t>
        </w:r>
      </w:hyperlink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sz w:val="20"/>
          <w:szCs w:val="20"/>
        </w:rPr>
        <w:t>MW Dodson - 2009 - search.proquest.com</w:t>
      </w:r>
    </w:p>
    <w:p w:rsidR="00C363B0" w:rsidRPr="00C363B0" w:rsidRDefault="00C363B0" w:rsidP="00C363B0">
      <w:pPr>
        <w:rPr>
          <w:rFonts w:ascii="Times" w:hAnsi="Times"/>
          <w:sz w:val="20"/>
          <w:szCs w:val="20"/>
        </w:rPr>
      </w:pPr>
      <w:r w:rsidRPr="00C363B0">
        <w:rPr>
          <w:rFonts w:ascii="Times" w:hAnsi="Times"/>
          <w:b/>
          <w:sz w:val="20"/>
          <w:szCs w:val="20"/>
        </w:rPr>
        <w:t>...</w:t>
      </w:r>
      <w:r w:rsidRPr="00C363B0">
        <w:rPr>
          <w:rFonts w:ascii="Times" w:hAnsi="Times"/>
          <w:sz w:val="20"/>
          <w:szCs w:val="20"/>
        </w:rPr>
        <w:t xml:space="preserve"> which we named pTMR (b2-tubulin mediated expression). The pinkl cDNA clone</w:t>
      </w:r>
      <w:r w:rsidRPr="00C363B0">
        <w:rPr>
          <w:rFonts w:ascii="Times" w:hAnsi="Times"/>
          <w:sz w:val="20"/>
          <w:szCs w:val="20"/>
        </w:rPr>
        <w:br/>
        <w:t>GH20931 obtained from the Drosophila Genomics Resource Center (</w:t>
      </w:r>
      <w:r w:rsidRPr="00C363B0">
        <w:rPr>
          <w:rFonts w:ascii="Times" w:hAnsi="Times"/>
          <w:b/>
          <w:sz w:val="20"/>
          <w:szCs w:val="20"/>
        </w:rPr>
        <w:t>DGRC</w:t>
      </w:r>
      <w:r w:rsidRPr="00C363B0">
        <w:rPr>
          <w:rFonts w:ascii="Times" w:hAnsi="Times"/>
          <w:sz w:val="20"/>
          <w:szCs w:val="20"/>
        </w:rPr>
        <w:t>) contains</w:t>
      </w:r>
      <w:r w:rsidRPr="00C363B0">
        <w:rPr>
          <w:rFonts w:ascii="Times" w:hAnsi="Times"/>
          <w:sz w:val="20"/>
          <w:szCs w:val="20"/>
        </w:rPr>
        <w:br/>
        <w:t xml:space="preserve">a point mutation (D186H). To generate TMR-pinkl, a 2.2 kb </w:t>
      </w:r>
      <w:r w:rsidRPr="00C363B0">
        <w:rPr>
          <w:rFonts w:ascii="Times" w:hAnsi="Times"/>
          <w:b/>
          <w:sz w:val="20"/>
          <w:szCs w:val="20"/>
        </w:rPr>
        <w:t>...</w:t>
      </w:r>
      <w:r w:rsidRPr="00C363B0">
        <w:rPr>
          <w:rFonts w:ascii="Times" w:hAnsi="Times"/>
          <w:sz w:val="20"/>
          <w:szCs w:val="20"/>
        </w:rPr>
        <w:t xml:space="preserve"> </w:t>
      </w:r>
    </w:p>
    <w:p w:rsidR="00C363B0" w:rsidRPr="00C363B0" w:rsidRDefault="002D79FB" w:rsidP="00C363B0">
      <w:pPr>
        <w:rPr>
          <w:rFonts w:ascii="Times" w:hAnsi="Times"/>
          <w:sz w:val="20"/>
          <w:szCs w:val="20"/>
        </w:rPr>
      </w:pPr>
      <w:hyperlink r:id="rId42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Related articles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43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All 2 versions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44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Cite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45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Save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  <w:hyperlink r:id="rId46" w:history="1">
        <w:r w:rsidR="00C363B0" w:rsidRPr="00C363B0">
          <w:rPr>
            <w:rFonts w:ascii="Times" w:hAnsi="Times"/>
            <w:color w:val="0000FF"/>
            <w:sz w:val="20"/>
            <w:szCs w:val="20"/>
            <w:u w:val="single"/>
          </w:rPr>
          <w:t>More</w:t>
        </w:r>
      </w:hyperlink>
      <w:r w:rsidR="00C363B0" w:rsidRPr="00C363B0">
        <w:rPr>
          <w:rFonts w:ascii="Times" w:hAnsi="Times"/>
          <w:sz w:val="20"/>
          <w:szCs w:val="20"/>
        </w:rPr>
        <w:t xml:space="preserve"> </w:t>
      </w:r>
    </w:p>
    <w:p w:rsidR="00D627B3" w:rsidRDefault="00BF50CC"/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63B0"/>
    <w:rsid w:val="000975E5"/>
    <w:rsid w:val="002D79FB"/>
    <w:rsid w:val="008C5700"/>
    <w:rsid w:val="00AE2554"/>
    <w:rsid w:val="00BF50CC"/>
    <w:rsid w:val="00C363B0"/>
    <w:rsid w:val="00E74C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paragraph" w:styleId="Heading3">
    <w:name w:val="heading 3"/>
    <w:basedOn w:val="Normal"/>
    <w:link w:val="Heading3Char"/>
    <w:uiPriority w:val="9"/>
    <w:rsid w:val="00C363B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3B0"/>
    <w:rPr>
      <w:rFonts w:ascii="Times" w:hAnsi="Times"/>
      <w:b/>
      <w:sz w:val="27"/>
      <w:szCs w:val="20"/>
    </w:rPr>
  </w:style>
  <w:style w:type="character" w:customStyle="1" w:styleId="gsctc">
    <w:name w:val="gs_ctc"/>
    <w:basedOn w:val="DefaultParagraphFont"/>
    <w:rsid w:val="00C363B0"/>
  </w:style>
  <w:style w:type="character" w:customStyle="1" w:styleId="gsct1">
    <w:name w:val="gs_ct1"/>
    <w:basedOn w:val="DefaultParagraphFont"/>
    <w:rsid w:val="00C363B0"/>
  </w:style>
  <w:style w:type="character" w:styleId="Hyperlink">
    <w:name w:val="Hyperlink"/>
    <w:basedOn w:val="DefaultParagraphFont"/>
    <w:uiPriority w:val="99"/>
    <w:rsid w:val="00C363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3B0"/>
    <w:rPr>
      <w:color w:val="0000FF"/>
      <w:u w:val="single"/>
    </w:rPr>
  </w:style>
  <w:style w:type="character" w:customStyle="1" w:styleId="gsnph">
    <w:name w:val="gs_nph"/>
    <w:basedOn w:val="DefaultParagraphFont"/>
    <w:rsid w:val="00C363B0"/>
  </w:style>
  <w:style w:type="character" w:customStyle="1" w:styleId="gsctg2">
    <w:name w:val="gs_ctg2"/>
    <w:basedOn w:val="DefaultParagraphFont"/>
    <w:rsid w:val="00C3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scholar.google.com/scholar?hl=en&amp;q=%22DGRC%22+and+%22pTHW%22&amp;as_sdt=1%2C15&amp;as_sdtp=&amp;oq=%22DGRC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journals.plos.org/plosone/article?id=10.1371/journal.pone.0015171" TargetMode="External"/><Relationship Id="rId21" Type="http://schemas.openxmlformats.org/officeDocument/2006/relationships/hyperlink" Target="http://journals.plos.org/plosone/article?id=10.1371/journal.pone.0015171" TargetMode="External"/><Relationship Id="rId22" Type="http://schemas.openxmlformats.org/officeDocument/2006/relationships/hyperlink" Target="https://scholar.google.com/scholar?cites=6692900258247141558&amp;as_sdt=800005&amp;sciodt=0,15&amp;hl=en" TargetMode="External"/><Relationship Id="rId23" Type="http://schemas.openxmlformats.org/officeDocument/2006/relationships/hyperlink" Target="https://scholar.google.com/scholar?q=related:tujwCVP14VwJ:scholar.google.com/&amp;hl=en&amp;as_sdt=0,15" TargetMode="External"/><Relationship Id="rId24" Type="http://schemas.openxmlformats.org/officeDocument/2006/relationships/hyperlink" Target="https://scholar.google.com/scholar?cluster=6692900258247141558&amp;hl=en&amp;as_sdt=0,15" TargetMode="External"/><Relationship Id="rId25" Type="http://schemas.openxmlformats.org/officeDocument/2006/relationships/hyperlink" Target="https://scholar.google.com/scholar?hl=en&amp;q=%22DGRC%22+and+%22pTHW%22&amp;as_sdt=1%2C15&amp;as_sdtp=&amp;oq=%22DGRC" TargetMode="External"/><Relationship Id="rId26" Type="http://schemas.openxmlformats.org/officeDocument/2006/relationships/hyperlink" Target="https://scholar.google.com/scholar?hl=en&amp;q=%22DGRC%22+and+%22pTHW%22&amp;as_sdt=1%2C15&amp;as_sdtp=&amp;oq=%22DGRC" TargetMode="External"/><Relationship Id="rId27" Type="http://schemas.openxmlformats.org/officeDocument/2006/relationships/hyperlink" Target="https://scholar.google.com/scholar?hl=en&amp;q=%22DGRC%22+and+%22pTHW%22&amp;as_sdt=1%2C15&amp;as_sdtp=&amp;oq=%22DGRC" TargetMode="External"/><Relationship Id="rId28" Type="http://schemas.openxmlformats.org/officeDocument/2006/relationships/hyperlink" Target="http://onlinelibrary.wiley.com/doi/10.15252/embr.201439464/full" TargetMode="External"/><Relationship Id="rId29" Type="http://schemas.openxmlformats.org/officeDocument/2006/relationships/hyperlink" Target="http://embor.embopress.org/content/early/2015/02/03/embr.201439464.abstrac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onlinelibrary.wiley.com/doi/10.1002/dneu.22271/full" TargetMode="External"/><Relationship Id="rId5" Type="http://schemas.openxmlformats.org/officeDocument/2006/relationships/hyperlink" Target="https://scholar.google.com/scholar?cites=17878820377837870140&amp;as_sdt=800005&amp;sciodt=0,15&amp;hl=en" TargetMode="External"/><Relationship Id="rId30" Type="http://schemas.openxmlformats.org/officeDocument/2006/relationships/hyperlink" Target="https://scholar.google.com/scholar?cites=3276069376858248735&amp;as_sdt=800005&amp;sciodt=0,15&amp;hl=en" TargetMode="External"/><Relationship Id="rId31" Type="http://schemas.openxmlformats.org/officeDocument/2006/relationships/hyperlink" Target="https://scholar.google.com/scholar?q=related:H9Yrq73vdi0J:scholar.google.com/&amp;hl=en&amp;as_sdt=0,15" TargetMode="External"/><Relationship Id="rId32" Type="http://schemas.openxmlformats.org/officeDocument/2006/relationships/hyperlink" Target="https://scholar.google.com/scholar?cluster=3276069376858248735&amp;hl=en&amp;as_sdt=0,15" TargetMode="External"/><Relationship Id="rId9" Type="http://schemas.openxmlformats.org/officeDocument/2006/relationships/hyperlink" Target="https://scholar.google.com/scholar?hl=en&amp;q=%22DGRC%22+and+%22pTHW%22&amp;as_sdt=1%2C15&amp;as_sdtp=&amp;oq=%22DGRC" TargetMode="External"/><Relationship Id="rId6" Type="http://schemas.openxmlformats.org/officeDocument/2006/relationships/hyperlink" Target="https://scholar.google.com/scholar?q=related:PJwKWGhUHvgJ:scholar.google.com/&amp;hl=en&amp;as_sdt=0,15" TargetMode="External"/><Relationship Id="rId7" Type="http://schemas.openxmlformats.org/officeDocument/2006/relationships/hyperlink" Target="https://scholar.google.com/scholar?cluster=17878820377837870140&amp;hl=en&amp;as_sdt=0,15" TargetMode="External"/><Relationship Id="rId8" Type="http://schemas.openxmlformats.org/officeDocument/2006/relationships/hyperlink" Target="https://scholar.google.com/scholar?hl=en&amp;q=%22DGRC%22+and+%22pTHW%22&amp;as_sdt=1%2C15&amp;as_sdtp=&amp;oq=%22DGRC" TargetMode="External"/><Relationship Id="rId33" Type="http://schemas.openxmlformats.org/officeDocument/2006/relationships/hyperlink" Target="https://scholar.google.com/scholar?hl=en&amp;q=%22DGRC%22+and+%22pTHW%22&amp;as_sdt=1%2C15&amp;as_sdtp=&amp;oq=%22DGRC" TargetMode="External"/><Relationship Id="rId34" Type="http://schemas.openxmlformats.org/officeDocument/2006/relationships/hyperlink" Target="https://scholar.google.com/scholar?hl=en&amp;q=%22DGRC%22+and+%22pTHW%22&amp;as_sdt=1%2C15&amp;as_sdtp=&amp;oq=%22DGRC" TargetMode="External"/><Relationship Id="rId35" Type="http://schemas.openxmlformats.org/officeDocument/2006/relationships/hyperlink" Target="http://archiv.ub.uni-heidelberg.de/volltextserver/14736/1/Thesis%20Piotr%20Fabrowski.pdf" TargetMode="External"/><Relationship Id="rId36" Type="http://schemas.openxmlformats.org/officeDocument/2006/relationships/hyperlink" Target="http://archiv.ub.uni-heidelberg.de/volltextserver/id/eprint/14736" TargetMode="External"/><Relationship Id="rId10" Type="http://schemas.openxmlformats.org/officeDocument/2006/relationships/hyperlink" Target="https://www.ncbi.nlm.nih.gov/pmc/articles/PMC3345284/" TargetMode="External"/><Relationship Id="rId11" Type="http://schemas.openxmlformats.org/officeDocument/2006/relationships/hyperlink" Target="https://www.nature.com/nature/journal/v484/n7393/abs/nature10926.html" TargetMode="External"/><Relationship Id="rId12" Type="http://schemas.openxmlformats.org/officeDocument/2006/relationships/hyperlink" Target="https://scholar.google.com/citations?user=_hB2krQAAAAJ&amp;hl=en&amp;oi=sra" TargetMode="External"/><Relationship Id="rId13" Type="http://schemas.openxmlformats.org/officeDocument/2006/relationships/hyperlink" Target="https://scholar.google.com/citations?user=rsPebDkAAAAJ&amp;hl=en&amp;oi=sra" TargetMode="External"/><Relationship Id="rId14" Type="http://schemas.openxmlformats.org/officeDocument/2006/relationships/hyperlink" Target="https://scholar.google.com/citations?user=1X-MOE8AAAAJ&amp;hl=en&amp;oi=sra" TargetMode="External"/><Relationship Id="rId15" Type="http://schemas.openxmlformats.org/officeDocument/2006/relationships/hyperlink" Target="https://scholar.google.com/scholar?cites=2944988942233704091&amp;as_sdt=800005&amp;sciodt=0,15&amp;hl=en" TargetMode="External"/><Relationship Id="rId16" Type="http://schemas.openxmlformats.org/officeDocument/2006/relationships/hyperlink" Target="https://scholar.google.com/scholar?q=related:mxZL-daz3igJ:scholar.google.com/&amp;hl=en&amp;as_sdt=0,15" TargetMode="External"/><Relationship Id="rId17" Type="http://schemas.openxmlformats.org/officeDocument/2006/relationships/hyperlink" Target="https://scholar.google.com/scholar?cluster=2944988942233704091&amp;hl=en&amp;as_sdt=0,15" TargetMode="External"/><Relationship Id="rId18" Type="http://schemas.openxmlformats.org/officeDocument/2006/relationships/hyperlink" Target="https://scholar.google.com/scholar?hl=en&amp;q=%22DGRC%22+and+%22pTHW%22&amp;as_sdt=1%2C15&amp;as_sdtp=&amp;oq=%22DGRC" TargetMode="External"/><Relationship Id="rId19" Type="http://schemas.openxmlformats.org/officeDocument/2006/relationships/hyperlink" Target="https://scholar.google.com/scholar?hl=en&amp;q=%22DGRC%22+and+%22pTHW%22&amp;as_sdt=1%2C15&amp;as_sdtp=&amp;oq=%22DGRC" TargetMode="External"/><Relationship Id="rId37" Type="http://schemas.openxmlformats.org/officeDocument/2006/relationships/hyperlink" Target="https://scholar.google.com/scholar?q=related:n0My3bpRHKUJ:scholar.google.com/&amp;hl=en&amp;as_sdt=0,15" TargetMode="External"/><Relationship Id="rId38" Type="http://schemas.openxmlformats.org/officeDocument/2006/relationships/hyperlink" Target="https://scholar.google.com/scholar?cluster=11897474178622833567&amp;hl=en&amp;as_sdt=0,15" TargetMode="External"/><Relationship Id="rId39" Type="http://schemas.openxmlformats.org/officeDocument/2006/relationships/hyperlink" Target="https://scholar.google.com/scholar?hl=en&amp;q=%22DGRC%22+and+%22pTHW%22&amp;as_sdt=1%2C15&amp;as_sdtp=&amp;oq=%22DGRC" TargetMode="External"/><Relationship Id="rId40" Type="http://schemas.openxmlformats.org/officeDocument/2006/relationships/hyperlink" Target="https://scholar.google.com/scholar?hl=en&amp;q=%22DGRC%22+and+%22pTHW%22&amp;as_sdt=1%2C15&amp;as_sdtp=&amp;oq=%22DGRC" TargetMode="External"/><Relationship Id="rId41" Type="http://schemas.openxmlformats.org/officeDocument/2006/relationships/hyperlink" Target="http://search.proquest.com/openview/0fe44a0f2e5c61aedfd3b47f553185a5/1?pq-origsite=gscholar&amp;cbl=18750&amp;diss=y" TargetMode="External"/><Relationship Id="rId42" Type="http://schemas.openxmlformats.org/officeDocument/2006/relationships/hyperlink" Target="https://scholar.google.com/scholar?q=related:QMfUnP5pRtwJ:scholar.google.com/&amp;hl=en&amp;as_sdt=0,15" TargetMode="External"/><Relationship Id="rId43" Type="http://schemas.openxmlformats.org/officeDocument/2006/relationships/hyperlink" Target="https://scholar.google.com/scholar?cluster=15872490478987691840&amp;hl=en&amp;as_sdt=0,15" TargetMode="External"/><Relationship Id="rId44" Type="http://schemas.openxmlformats.org/officeDocument/2006/relationships/hyperlink" Target="https://scholar.google.com/scholar?hl=en&amp;q=%22DGRC%22+and+%22pTHW%22&amp;as_sdt=1%2C15&amp;as_sdtp=&amp;oq=%22DGRC" TargetMode="External"/><Relationship Id="rId45" Type="http://schemas.openxmlformats.org/officeDocument/2006/relationships/hyperlink" Target="https://scholar.google.com/scholar?hl=en&amp;q=%22DGRC%22+and+%22pTHW%22&amp;as_sdt=1%2C15&amp;as_sdtp=&amp;oq=%22DG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5980</Characters>
  <Application>Microsoft Macintosh Word</Application>
  <DocSecurity>0</DocSecurity>
  <Lines>49</Lines>
  <Paragraphs>11</Paragraphs>
  <ScaleCrop>false</ScaleCrop>
  <Company>Bloomington Jazzercise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3</cp:revision>
  <dcterms:created xsi:type="dcterms:W3CDTF">2017-06-28T18:39:00Z</dcterms:created>
  <dcterms:modified xsi:type="dcterms:W3CDTF">2017-06-28T18:39:00Z</dcterms:modified>
</cp:coreProperties>
</file>